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5A4DD4" w14:textId="77777777" w:rsidR="00465C63" w:rsidRDefault="00B17612" w:rsidP="00B80801">
      <w:pPr>
        <w:pStyle w:val="PaperTitle"/>
        <w:spacing w:after="0"/>
        <w:rPr>
          <w:rFonts w:asciiTheme="minorHAnsi" w:hAnsiTheme="minorHAnsi"/>
          <w:noProof/>
          <w:lang w:val="en-GB" w:eastAsia="en-GB"/>
        </w:rPr>
      </w:pPr>
      <w:r>
        <w:rPr>
          <w:rFonts w:asciiTheme="minorHAnsi" w:hAnsiTheme="minorHAnsi"/>
          <w:noProof/>
          <w:lang w:val="en-GB" w:eastAsia="en-GB"/>
        </w:rPr>
        <w:drawing>
          <wp:anchor distT="0" distB="0" distL="114300" distR="114300" simplePos="0" relativeHeight="251660288" behindDoc="1" locked="0" layoutInCell="1" allowOverlap="1" wp14:anchorId="167E160B" wp14:editId="7E2052D3">
            <wp:simplePos x="0" y="0"/>
            <wp:positionH relativeFrom="margin">
              <wp:posOffset>3982606</wp:posOffset>
            </wp:positionH>
            <wp:positionV relativeFrom="margin">
              <wp:posOffset>-197570</wp:posOffset>
            </wp:positionV>
            <wp:extent cx="2464842" cy="648268"/>
            <wp:effectExtent l="19050" t="0" r="0" b="0"/>
            <wp:wrapNone/>
            <wp:docPr id="21" name="Picture 1" descr="Svaja SSD:Users:dizajn18:Desktop:Zaglavlj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vaja SSD:Users:dizajn18:Desktop:Zaglavlje.pdf"/>
                    <pic:cNvPicPr>
                      <a:picLocks noChangeAspect="1" noChangeArrowheads="1"/>
                    </pic:cNvPicPr>
                  </pic:nvPicPr>
                  <pic:blipFill>
                    <a:blip r:embed="rId8" cstate="print">
                      <a:extLst>
                        <a:ext uri="{28A0092B-C50C-407E-A947-70E740481C1C}">
                          <a14:useLocalDpi xmlns:a14="http://schemas.microsoft.com/office/drawing/2010/main" val="0"/>
                        </a:ext>
                      </a:extLst>
                    </a:blip>
                    <a:srcRect l="13827" t="20895" r="13589"/>
                    <a:stretch>
                      <a:fillRect/>
                    </a:stretch>
                  </pic:blipFill>
                  <pic:spPr bwMode="auto">
                    <a:xfrm>
                      <a:off x="0" y="0"/>
                      <a:ext cx="2464842" cy="648268"/>
                    </a:xfrm>
                    <a:prstGeom prst="rect">
                      <a:avLst/>
                    </a:prstGeom>
                    <a:noFill/>
                    <a:ln>
                      <a:noFill/>
                    </a:ln>
                  </pic:spPr>
                </pic:pic>
              </a:graphicData>
            </a:graphic>
          </wp:anchor>
        </w:drawing>
      </w:r>
      <w:r w:rsidR="00B80801" w:rsidRPr="00B80801">
        <w:rPr>
          <w:rFonts w:asciiTheme="minorHAnsi" w:hAnsiTheme="minorHAnsi"/>
          <w:noProof/>
          <w:lang w:val="en-GB" w:eastAsia="en-GB"/>
        </w:rPr>
        <w:t xml:space="preserve">Rapid screening for </w:t>
      </w:r>
      <w:r w:rsidR="00465C63">
        <w:rPr>
          <w:rFonts w:asciiTheme="minorHAnsi" w:hAnsiTheme="minorHAnsi"/>
          <w:noProof/>
          <w:lang w:val="en-GB" w:eastAsia="en-GB"/>
        </w:rPr>
        <w:t xml:space="preserve">pathogens </w:t>
      </w:r>
    </w:p>
    <w:p w14:paraId="2921732C" w14:textId="0ABFC17C" w:rsidR="00B80801" w:rsidRDefault="00465C63" w:rsidP="00B80801">
      <w:pPr>
        <w:pStyle w:val="PaperTitle"/>
        <w:spacing w:after="0"/>
        <w:rPr>
          <w:rFonts w:asciiTheme="minorHAnsi" w:hAnsiTheme="minorHAnsi"/>
          <w:noProof/>
          <w:lang w:val="en-GB" w:eastAsia="en-GB"/>
        </w:rPr>
      </w:pPr>
      <w:r>
        <w:rPr>
          <w:rFonts w:asciiTheme="minorHAnsi" w:hAnsiTheme="minorHAnsi"/>
          <w:noProof/>
          <w:lang w:val="en-GB" w:eastAsia="en-GB"/>
        </w:rPr>
        <w:t>i</w:t>
      </w:r>
      <w:r w:rsidR="00B80801" w:rsidRPr="00B80801">
        <w:rPr>
          <w:rFonts w:asciiTheme="minorHAnsi" w:hAnsiTheme="minorHAnsi"/>
          <w:noProof/>
          <w:lang w:val="en-GB" w:eastAsia="en-GB"/>
        </w:rPr>
        <w:t xml:space="preserve">n drinking water: preliminary results </w:t>
      </w:r>
    </w:p>
    <w:p w14:paraId="410421D8" w14:textId="034C22F3" w:rsidR="00470DB7" w:rsidRPr="00290163" w:rsidRDefault="00B80801" w:rsidP="00B80801">
      <w:pPr>
        <w:pStyle w:val="PaperTitle"/>
        <w:spacing w:after="0"/>
        <w:rPr>
          <w:rFonts w:asciiTheme="minorHAnsi" w:hAnsiTheme="minorHAnsi" w:cs="Arial"/>
          <w:color w:val="000000"/>
        </w:rPr>
      </w:pPr>
      <w:r w:rsidRPr="00B80801">
        <w:rPr>
          <w:rFonts w:asciiTheme="minorHAnsi" w:hAnsiTheme="minorHAnsi"/>
          <w:noProof/>
          <w:lang w:val="en-GB" w:eastAsia="en-GB"/>
        </w:rPr>
        <w:t xml:space="preserve">from national scale surveys in Malawi </w:t>
      </w:r>
    </w:p>
    <w:p w14:paraId="56933049" w14:textId="77777777" w:rsidR="00445EC2" w:rsidRPr="00445EC2" w:rsidRDefault="00445EC2" w:rsidP="00470DB7">
      <w:pPr>
        <w:pStyle w:val="Footer"/>
        <w:tabs>
          <w:tab w:val="clear" w:pos="7560"/>
        </w:tabs>
        <w:rPr>
          <w:rFonts w:asciiTheme="minorHAnsi" w:hAnsiTheme="minorHAnsi"/>
          <w:sz w:val="24"/>
          <w:szCs w:val="24"/>
        </w:rPr>
      </w:pPr>
    </w:p>
    <w:p w14:paraId="67B05209" w14:textId="26E42C7D" w:rsidR="00470DB7" w:rsidRPr="00290163" w:rsidRDefault="00B80801" w:rsidP="00470DB7">
      <w:pPr>
        <w:pStyle w:val="AuthorNames"/>
        <w:rPr>
          <w:rFonts w:asciiTheme="minorHAnsi" w:hAnsiTheme="minorHAnsi"/>
        </w:rPr>
      </w:pPr>
      <w:r>
        <w:rPr>
          <w:rFonts w:asciiTheme="minorHAnsi" w:hAnsiTheme="minorHAnsi"/>
        </w:rPr>
        <w:t>Ward</w:t>
      </w:r>
      <w:r w:rsidR="00290163" w:rsidRPr="00290163">
        <w:rPr>
          <w:rFonts w:asciiTheme="minorHAnsi" w:hAnsiTheme="minorHAnsi"/>
        </w:rPr>
        <w:t>,</w:t>
      </w:r>
      <w:r>
        <w:rPr>
          <w:rFonts w:asciiTheme="minorHAnsi" w:hAnsiTheme="minorHAnsi"/>
        </w:rPr>
        <w:t xml:space="preserve"> Jade</w:t>
      </w:r>
      <w:r w:rsidRPr="00B80801">
        <w:rPr>
          <w:rFonts w:asciiTheme="minorHAnsi" w:hAnsiTheme="minorHAnsi"/>
          <w:vertAlign w:val="superscript"/>
        </w:rPr>
        <w:t>1,2</w:t>
      </w:r>
      <w:r w:rsidR="00B17612">
        <w:rPr>
          <w:rFonts w:asciiTheme="minorHAnsi" w:hAnsiTheme="minorHAnsi"/>
        </w:rPr>
        <w:t>,</w:t>
      </w:r>
      <w:r w:rsidR="00290163" w:rsidRPr="00290163">
        <w:rPr>
          <w:rFonts w:asciiTheme="minorHAnsi" w:hAnsiTheme="minorHAnsi"/>
        </w:rPr>
        <w:t xml:space="preserve"> </w:t>
      </w:r>
      <w:r>
        <w:rPr>
          <w:rFonts w:asciiTheme="minorHAnsi" w:hAnsiTheme="minorHAnsi"/>
        </w:rPr>
        <w:t>Lapworth, Dan</w:t>
      </w:r>
      <w:r w:rsidRPr="00B80801">
        <w:rPr>
          <w:rFonts w:asciiTheme="minorHAnsi" w:hAnsiTheme="minorHAnsi"/>
          <w:vertAlign w:val="superscript"/>
        </w:rPr>
        <w:t>1</w:t>
      </w:r>
      <w:r w:rsidR="00290163" w:rsidRPr="00290163">
        <w:rPr>
          <w:rFonts w:asciiTheme="minorHAnsi" w:hAnsiTheme="minorHAnsi"/>
        </w:rPr>
        <w:t>,</w:t>
      </w:r>
      <w:r>
        <w:rPr>
          <w:rFonts w:asciiTheme="minorHAnsi" w:hAnsiTheme="minorHAnsi"/>
        </w:rPr>
        <w:t xml:space="preserve"> Pedley, Steve</w:t>
      </w:r>
      <w:r w:rsidRPr="00B80801">
        <w:rPr>
          <w:rFonts w:asciiTheme="minorHAnsi" w:hAnsiTheme="minorHAnsi"/>
          <w:vertAlign w:val="superscript"/>
        </w:rPr>
        <w:t>2</w:t>
      </w:r>
      <w:r>
        <w:rPr>
          <w:rFonts w:asciiTheme="minorHAnsi" w:hAnsiTheme="minorHAnsi"/>
        </w:rPr>
        <w:t>, Read, Dan</w:t>
      </w:r>
      <w:r w:rsidRPr="00B80801">
        <w:rPr>
          <w:rFonts w:asciiTheme="minorHAnsi" w:hAnsiTheme="minorHAnsi"/>
          <w:vertAlign w:val="superscript"/>
        </w:rPr>
        <w:t>1</w:t>
      </w:r>
      <w:r>
        <w:rPr>
          <w:rFonts w:asciiTheme="minorHAnsi" w:hAnsiTheme="minorHAnsi"/>
        </w:rPr>
        <w:t>, G</w:t>
      </w:r>
      <w:r w:rsidRPr="00B80801">
        <w:rPr>
          <w:rFonts w:asciiTheme="minorHAnsi" w:hAnsiTheme="minorHAnsi"/>
        </w:rPr>
        <w:t>wengweya</w:t>
      </w:r>
      <w:r>
        <w:rPr>
          <w:rFonts w:asciiTheme="minorHAnsi" w:hAnsiTheme="minorHAnsi"/>
        </w:rPr>
        <w:t>, Gloria</w:t>
      </w:r>
      <w:r w:rsidRPr="00B80801">
        <w:rPr>
          <w:rFonts w:asciiTheme="minorHAnsi" w:hAnsiTheme="minorHAnsi"/>
          <w:vertAlign w:val="superscript"/>
        </w:rPr>
        <w:t>3</w:t>
      </w:r>
    </w:p>
    <w:p w14:paraId="72480439" w14:textId="77777777" w:rsidR="00290163" w:rsidRPr="00290163" w:rsidRDefault="00290163" w:rsidP="00290163">
      <w:pPr>
        <w:pStyle w:val="Abstract"/>
        <w:rPr>
          <w:rFonts w:asciiTheme="minorHAnsi" w:hAnsiTheme="minorHAnsi"/>
        </w:rPr>
      </w:pPr>
    </w:p>
    <w:p w14:paraId="43219AB6" w14:textId="7BB2D094" w:rsidR="00B80801" w:rsidRDefault="00B80801" w:rsidP="00470DB7">
      <w:pPr>
        <w:pStyle w:val="AuthorAffliation"/>
        <w:rPr>
          <w:rFonts w:asciiTheme="minorHAnsi" w:hAnsiTheme="minorHAnsi"/>
        </w:rPr>
      </w:pPr>
      <w:r w:rsidRPr="00B80801">
        <w:rPr>
          <w:rFonts w:asciiTheme="minorHAnsi" w:hAnsiTheme="minorHAnsi"/>
          <w:vertAlign w:val="superscript"/>
        </w:rPr>
        <w:t>1</w:t>
      </w:r>
      <w:r w:rsidRPr="00B80801">
        <w:rPr>
          <w:rFonts w:asciiTheme="minorHAnsi" w:hAnsiTheme="minorHAnsi"/>
        </w:rPr>
        <w:t>British Geological Survey, Wallingford, United Kingdom</w:t>
      </w:r>
    </w:p>
    <w:p w14:paraId="6FAD905C" w14:textId="15F8BF78" w:rsidR="00B80801" w:rsidRDefault="00B80801" w:rsidP="00470DB7">
      <w:pPr>
        <w:pStyle w:val="AuthorAffliation"/>
        <w:rPr>
          <w:rFonts w:asciiTheme="minorHAnsi" w:hAnsiTheme="minorHAnsi"/>
        </w:rPr>
      </w:pPr>
      <w:r w:rsidRPr="00B80801">
        <w:rPr>
          <w:rFonts w:asciiTheme="minorHAnsi" w:hAnsiTheme="minorHAnsi"/>
          <w:vertAlign w:val="superscript"/>
        </w:rPr>
        <w:t>2</w:t>
      </w:r>
      <w:r w:rsidRPr="00B80801">
        <w:rPr>
          <w:rFonts w:asciiTheme="minorHAnsi" w:hAnsiTheme="minorHAnsi"/>
        </w:rPr>
        <w:t>University of Surrey, Guildford, United Kingdom</w:t>
      </w:r>
    </w:p>
    <w:p w14:paraId="56CBC834" w14:textId="53776A4B" w:rsidR="00B80801" w:rsidRPr="00290163" w:rsidRDefault="00B80801" w:rsidP="00470DB7">
      <w:pPr>
        <w:pStyle w:val="AuthorAffliation"/>
        <w:rPr>
          <w:rFonts w:asciiTheme="minorHAnsi" w:hAnsiTheme="minorHAnsi"/>
        </w:rPr>
      </w:pPr>
      <w:r w:rsidRPr="00B80801">
        <w:rPr>
          <w:rFonts w:asciiTheme="minorHAnsi" w:hAnsiTheme="minorHAnsi"/>
          <w:vertAlign w:val="superscript"/>
        </w:rPr>
        <w:t>3</w:t>
      </w:r>
      <w:r>
        <w:rPr>
          <w:rFonts w:asciiTheme="minorHAnsi" w:hAnsiTheme="minorHAnsi"/>
        </w:rPr>
        <w:t>University of Malawi, Chancellor College, Zomba, Malawi</w:t>
      </w:r>
    </w:p>
    <w:p w14:paraId="063D3F8D" w14:textId="2310D050" w:rsidR="00CA4CCD" w:rsidRPr="00290163" w:rsidRDefault="00CA4CCD" w:rsidP="00470DB7">
      <w:pPr>
        <w:pStyle w:val="AuthorAffliation"/>
        <w:rPr>
          <w:rFonts w:asciiTheme="minorHAnsi" w:hAnsiTheme="minorHAnsi"/>
        </w:rPr>
      </w:pPr>
      <w:r w:rsidRPr="00290163">
        <w:rPr>
          <w:rFonts w:asciiTheme="minorHAnsi" w:hAnsiTheme="minorHAnsi"/>
        </w:rPr>
        <w:t>Lead author e-mail address</w:t>
      </w:r>
      <w:r w:rsidR="00B80801">
        <w:rPr>
          <w:rFonts w:asciiTheme="minorHAnsi" w:hAnsiTheme="minorHAnsi"/>
        </w:rPr>
        <w:t>: jadew@bgs.ac.uk</w:t>
      </w:r>
      <w:bookmarkStart w:id="0" w:name="_GoBack"/>
      <w:bookmarkEnd w:id="0"/>
    </w:p>
    <w:p w14:paraId="76BBB047" w14:textId="77777777" w:rsidR="006A3739" w:rsidRPr="00290163" w:rsidRDefault="006A3739">
      <w:pPr>
        <w:rPr>
          <w:rFonts w:asciiTheme="minorHAnsi" w:hAnsiTheme="minorHAnsi"/>
        </w:rPr>
      </w:pPr>
    </w:p>
    <w:p w14:paraId="19668C81" w14:textId="01A8BE72" w:rsidR="00EB7B34" w:rsidRPr="00290163" w:rsidRDefault="00EB7B34">
      <w:pPr>
        <w:rPr>
          <w:rFonts w:asciiTheme="minorHAnsi" w:hAnsiTheme="minorHAnsi"/>
        </w:rPr>
      </w:pPr>
      <w:r w:rsidRPr="00C16520">
        <w:rPr>
          <w:rFonts w:asciiTheme="minorHAnsi" w:hAnsiTheme="minorHAnsi"/>
          <w:sz w:val="22"/>
          <w:szCs w:val="22"/>
        </w:rPr>
        <w:t>KEY WORDS</w:t>
      </w:r>
      <w:r w:rsidRPr="00290163">
        <w:rPr>
          <w:rFonts w:asciiTheme="minorHAnsi" w:hAnsiTheme="minorHAnsi"/>
        </w:rPr>
        <w:tab/>
        <w:t xml:space="preserve">- </w:t>
      </w:r>
      <w:r w:rsidR="00465C63">
        <w:rPr>
          <w:rFonts w:asciiTheme="minorHAnsi" w:hAnsiTheme="minorHAnsi"/>
        </w:rPr>
        <w:t>pathogens, rapid screening, drinking water quality, Malawi</w:t>
      </w:r>
    </w:p>
    <w:p w14:paraId="0E28FC52" w14:textId="77777777" w:rsidR="006A3739" w:rsidRPr="00290163" w:rsidRDefault="006A3739">
      <w:pPr>
        <w:rPr>
          <w:rFonts w:asciiTheme="minorHAnsi" w:hAnsiTheme="minorHAnsi"/>
        </w:rPr>
      </w:pPr>
    </w:p>
    <w:p w14:paraId="556485E4" w14:textId="77777777" w:rsidR="006A3739" w:rsidRPr="00C16520" w:rsidRDefault="006A3739">
      <w:pPr>
        <w:pStyle w:val="Abstract"/>
        <w:rPr>
          <w:rFonts w:asciiTheme="minorHAnsi" w:hAnsiTheme="minorHAnsi"/>
          <w:sz w:val="22"/>
          <w:szCs w:val="22"/>
        </w:rPr>
      </w:pPr>
      <w:r w:rsidRPr="00C16520">
        <w:rPr>
          <w:rFonts w:asciiTheme="minorHAnsi" w:hAnsiTheme="minorHAnsi"/>
          <w:sz w:val="22"/>
          <w:szCs w:val="22"/>
        </w:rPr>
        <w:t>ABSTRACT</w:t>
      </w:r>
    </w:p>
    <w:p w14:paraId="2A11AA87" w14:textId="77777777" w:rsidR="00FC63CB" w:rsidRDefault="00FC63CB" w:rsidP="00FC63CB">
      <w:pPr>
        <w:rPr>
          <w:rFonts w:asciiTheme="minorHAnsi" w:hAnsiTheme="minorHAnsi" w:cs="Arial"/>
          <w:sz w:val="20"/>
        </w:rPr>
      </w:pPr>
      <w:r w:rsidRPr="00FC63CB">
        <w:rPr>
          <w:rFonts w:asciiTheme="minorHAnsi" w:hAnsiTheme="minorHAnsi" w:cs="Arial"/>
          <w:sz w:val="20"/>
        </w:rPr>
        <w:t>Drinking water supplies contaminated with bacteria and viruses cause diarrheal diseases, which kill 1.8 million people a year. Sustainable Development Goal 6 highlights the need to address this issue. Currently, pathogen presence is commonly assessed by culturing thermotolerant coliforms (TTCs) as surrogate indicator organisms, however, this is an intensive and time-consuming laboratory process. Early studies have shown that the use of tryptophan-like fluorescence (TLF) as a real-time indicator of thermotolerant coliforms in the field is promising, through comparison with established laboratory culturing methods.</w:t>
      </w:r>
    </w:p>
    <w:p w14:paraId="445B1281" w14:textId="77777777" w:rsidR="00FC63CB" w:rsidRPr="00FC63CB" w:rsidRDefault="00FC63CB" w:rsidP="00FC63CB">
      <w:pPr>
        <w:rPr>
          <w:rFonts w:asciiTheme="minorHAnsi" w:hAnsiTheme="minorHAnsi" w:cs="Arial"/>
          <w:sz w:val="20"/>
        </w:rPr>
      </w:pPr>
    </w:p>
    <w:p w14:paraId="7676EA2E" w14:textId="02C7C19B" w:rsidR="006A3739" w:rsidRDefault="00FC63CB" w:rsidP="00FC63CB">
      <w:r w:rsidRPr="00FC63CB">
        <w:rPr>
          <w:rFonts w:asciiTheme="minorHAnsi" w:hAnsiTheme="minorHAnsi" w:cs="Arial"/>
          <w:sz w:val="20"/>
        </w:rPr>
        <w:t>This study investigates the water quality of drinking water supplies in rural Malawi, Sub-Saharan Africa, at a national scale, employing both TLF and TTC culturing methods. A rigorous hierarchical approach to the sampling (a two stage stratified randomised design) was undertaken, to ensure a representative data set was collected.  A total of 183 water sources across five districts in the dry season were sampled. In addition, a sub-set of sources were re-visited in the wet season. Results from an assessment of the variability in water quality from key sources (hand pumped boreholes and shallow wells), seasonal effects of rainfall and associated health risks will be presented, including a comparison of the TLF and TTC culturing methods alongside supporting hydrogeochemical data.</w:t>
      </w:r>
    </w:p>
    <w:p w14:paraId="4B02F0CE" w14:textId="77777777" w:rsidR="00B17612" w:rsidRDefault="00B17612"/>
    <w:p w14:paraId="4ADCDFAF" w14:textId="77777777" w:rsidR="00B17612" w:rsidRDefault="00B17612"/>
    <w:sectPr w:rsidR="00B17612" w:rsidSect="00087495">
      <w:pgSz w:w="12240" w:h="15840" w:code="1"/>
      <w:pgMar w:top="1418" w:right="1134" w:bottom="1418" w:left="1134" w:header="0" w:footer="0" w:gutter="34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FA762A" w14:textId="77777777" w:rsidR="007F08CE" w:rsidRDefault="007F08CE">
      <w:r>
        <w:separator/>
      </w:r>
    </w:p>
  </w:endnote>
  <w:endnote w:type="continuationSeparator" w:id="0">
    <w:p w14:paraId="2F4470DD" w14:textId="77777777" w:rsidR="007F08CE" w:rsidRDefault="007F0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3C9C3F" w14:textId="77777777" w:rsidR="007F08CE" w:rsidRDefault="007F08CE">
      <w:r>
        <w:separator/>
      </w:r>
    </w:p>
  </w:footnote>
  <w:footnote w:type="continuationSeparator" w:id="0">
    <w:p w14:paraId="4D9AF150" w14:textId="77777777" w:rsidR="007F08CE" w:rsidRDefault="007F08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63A4E9E0"/>
    <w:lvl w:ilvl="0">
      <w:start w:val="1"/>
      <w:numFmt w:val="decimal"/>
      <w:lvlText w:val="%1."/>
      <w:legacy w:legacy="1" w:legacySpace="120" w:legacyIndent="432"/>
      <w:lvlJc w:val="left"/>
      <w:pPr>
        <w:ind w:left="431" w:hanging="432"/>
      </w:pPr>
    </w:lvl>
    <w:lvl w:ilvl="1">
      <w:start w:val="1"/>
      <w:numFmt w:val="decimal"/>
      <w:lvlText w:val="%1.%2"/>
      <w:legacy w:legacy="1" w:legacySpace="120" w:legacyIndent="576"/>
      <w:lvlJc w:val="left"/>
      <w:pPr>
        <w:ind w:left="578" w:hanging="576"/>
      </w:pPr>
    </w:lvl>
    <w:lvl w:ilvl="2">
      <w:start w:val="1"/>
      <w:numFmt w:val="decimal"/>
      <w:lvlText w:val="%1.%2.%3"/>
      <w:legacy w:legacy="1" w:legacySpace="120" w:legacyIndent="720"/>
      <w:lvlJc w:val="left"/>
      <w:pPr>
        <w:ind w:left="720" w:hanging="720"/>
      </w:pPr>
    </w:lvl>
    <w:lvl w:ilvl="3">
      <w:start w:val="1"/>
      <w:numFmt w:val="decimal"/>
      <w:lvlText w:val="%1.%2.%3.%4"/>
      <w:legacy w:legacy="1" w:legacySpace="120" w:legacyIndent="864"/>
      <w:lvlJc w:val="left"/>
      <w:pPr>
        <w:ind w:left="864" w:hanging="864"/>
      </w:pPr>
    </w:lvl>
    <w:lvl w:ilvl="4">
      <w:start w:val="1"/>
      <w:numFmt w:val="decimal"/>
      <w:lvlText w:val="%1.%2.%3.%4.%5"/>
      <w:legacy w:legacy="1" w:legacySpace="120" w:legacyIndent="1008"/>
      <w:lvlJc w:val="left"/>
      <w:pPr>
        <w:ind w:left="1008" w:hanging="1008"/>
      </w:pPr>
    </w:lvl>
    <w:lvl w:ilvl="5">
      <w:start w:val="1"/>
      <w:numFmt w:val="decimal"/>
      <w:lvlText w:val="%1.%2.%3.%4.%5.%6"/>
      <w:legacy w:legacy="1" w:legacySpace="120" w:legacyIndent="1152"/>
      <w:lvlJc w:val="left"/>
      <w:pPr>
        <w:ind w:left="1152" w:hanging="1152"/>
      </w:pPr>
    </w:lvl>
    <w:lvl w:ilvl="6">
      <w:start w:val="1"/>
      <w:numFmt w:val="decimal"/>
      <w:lvlText w:val="%1.%2.%3.%4.%5.%6.%7"/>
      <w:legacy w:legacy="1" w:legacySpace="120" w:legacyIndent="1296"/>
      <w:lvlJc w:val="left"/>
      <w:pPr>
        <w:ind w:left="1296" w:hanging="1296"/>
      </w:pPr>
    </w:lvl>
    <w:lvl w:ilvl="7">
      <w:start w:val="1"/>
      <w:numFmt w:val="decimal"/>
      <w:lvlText w:val="%1.%2.%3.%4.%5.%6.%7.%8"/>
      <w:legacy w:legacy="1" w:legacySpace="120" w:legacyIndent="1440"/>
      <w:lvlJc w:val="left"/>
      <w:pPr>
        <w:ind w:left="1440" w:hanging="1440"/>
      </w:pPr>
    </w:lvl>
    <w:lvl w:ilvl="8">
      <w:start w:val="1"/>
      <w:numFmt w:val="decimal"/>
      <w:lvlText w:val="%1.%2.%3.%4.%5.%6.%7.%8.%9"/>
      <w:legacy w:legacy="1" w:legacySpace="120" w:legacyIndent="1584"/>
      <w:lvlJc w:val="left"/>
      <w:pPr>
        <w:ind w:left="1584" w:hanging="1584"/>
      </w:pPr>
    </w:lvl>
  </w:abstractNum>
  <w:abstractNum w:abstractNumId="1" w15:restartNumberingAfterBreak="0">
    <w:nsid w:val="019A206F"/>
    <w:multiLevelType w:val="singleLevel"/>
    <w:tmpl w:val="E16CA58A"/>
    <w:lvl w:ilvl="0">
      <w:numFmt w:val="decimal"/>
      <w:lvlText w:val="%1"/>
      <w:legacy w:legacy="1" w:legacySpace="0" w:legacyIndent="0"/>
      <w:lvlJc w:val="left"/>
    </w:lvl>
  </w:abstractNum>
  <w:abstractNum w:abstractNumId="2" w15:restartNumberingAfterBreak="0">
    <w:nsid w:val="02CF6607"/>
    <w:multiLevelType w:val="hybridMultilevel"/>
    <w:tmpl w:val="6A1085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77629E"/>
    <w:multiLevelType w:val="multilevel"/>
    <w:tmpl w:val="93A0D44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238723EC"/>
    <w:multiLevelType w:val="hybridMultilevel"/>
    <w:tmpl w:val="9D4E1FF4"/>
    <w:lvl w:ilvl="0" w:tplc="0409000F">
      <w:start w:val="1"/>
      <w:numFmt w:val="decimal"/>
      <w:lvlText w:val="%1."/>
      <w:lvlJc w:val="left"/>
      <w:pPr>
        <w:tabs>
          <w:tab w:val="num" w:pos="648"/>
        </w:tabs>
        <w:ind w:left="648" w:hanging="360"/>
      </w:pPr>
    </w:lvl>
    <w:lvl w:ilvl="1" w:tplc="04090019" w:tentative="1">
      <w:start w:val="1"/>
      <w:numFmt w:val="lowerLetter"/>
      <w:lvlText w:val="%2."/>
      <w:lvlJc w:val="left"/>
      <w:pPr>
        <w:tabs>
          <w:tab w:val="num" w:pos="1368"/>
        </w:tabs>
        <w:ind w:left="1368" w:hanging="360"/>
      </w:p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5" w15:restartNumberingAfterBreak="0">
    <w:nsid w:val="25487E51"/>
    <w:multiLevelType w:val="singleLevel"/>
    <w:tmpl w:val="E16CA58A"/>
    <w:lvl w:ilvl="0">
      <w:numFmt w:val="decimal"/>
      <w:lvlText w:val="%1"/>
      <w:legacy w:legacy="1" w:legacySpace="0" w:legacyIndent="0"/>
      <w:lvlJc w:val="left"/>
    </w:lvl>
  </w:abstractNum>
  <w:abstractNum w:abstractNumId="6" w15:restartNumberingAfterBreak="0">
    <w:nsid w:val="298F7D95"/>
    <w:multiLevelType w:val="hybridMultilevel"/>
    <w:tmpl w:val="18FAA92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A8F61DC"/>
    <w:multiLevelType w:val="multilevel"/>
    <w:tmpl w:val="93A0D44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2BAA412B"/>
    <w:multiLevelType w:val="multilevel"/>
    <w:tmpl w:val="1F86B4AE"/>
    <w:lvl w:ilvl="0">
      <w:start w:val="1"/>
      <w:numFmt w:val="decimal"/>
      <w:lvlText w:val="%1."/>
      <w:legacy w:legacy="1" w:legacySpace="120" w:legacyIndent="432"/>
      <w:lvlJc w:val="left"/>
      <w:pPr>
        <w:ind w:left="431" w:hanging="432"/>
      </w:pPr>
    </w:lvl>
    <w:lvl w:ilvl="1">
      <w:start w:val="1"/>
      <w:numFmt w:val="decimal"/>
      <w:lvlText w:val="%1.%2"/>
      <w:legacy w:legacy="1" w:legacySpace="120" w:legacyIndent="576"/>
      <w:lvlJc w:val="left"/>
      <w:pPr>
        <w:ind w:left="578" w:hanging="576"/>
      </w:pPr>
    </w:lvl>
    <w:lvl w:ilvl="2">
      <w:start w:val="1"/>
      <w:numFmt w:val="decimal"/>
      <w:lvlText w:val="%1.%2.%3"/>
      <w:legacy w:legacy="1" w:legacySpace="120" w:legacyIndent="720"/>
      <w:lvlJc w:val="left"/>
      <w:pPr>
        <w:ind w:left="720" w:hanging="720"/>
      </w:pPr>
    </w:lvl>
    <w:lvl w:ilvl="3">
      <w:start w:val="1"/>
      <w:numFmt w:val="decimal"/>
      <w:lvlText w:val="%1.%2.%3.%4"/>
      <w:legacy w:legacy="1" w:legacySpace="120" w:legacyIndent="864"/>
      <w:lvlJc w:val="left"/>
      <w:pPr>
        <w:ind w:left="864" w:hanging="864"/>
      </w:pPr>
    </w:lvl>
    <w:lvl w:ilvl="4">
      <w:start w:val="1"/>
      <w:numFmt w:val="decimal"/>
      <w:lvlText w:val="%1.%2.%3.%4.%5"/>
      <w:legacy w:legacy="1" w:legacySpace="120" w:legacyIndent="1008"/>
      <w:lvlJc w:val="left"/>
      <w:pPr>
        <w:ind w:left="1008" w:hanging="1008"/>
      </w:pPr>
    </w:lvl>
    <w:lvl w:ilvl="5">
      <w:start w:val="1"/>
      <w:numFmt w:val="decimal"/>
      <w:lvlText w:val="%1.%2.%3.%4.%5.%6"/>
      <w:legacy w:legacy="1" w:legacySpace="120" w:legacyIndent="1152"/>
      <w:lvlJc w:val="left"/>
      <w:pPr>
        <w:ind w:left="1152" w:hanging="1152"/>
      </w:pPr>
    </w:lvl>
    <w:lvl w:ilvl="6">
      <w:start w:val="1"/>
      <w:numFmt w:val="decimal"/>
      <w:lvlText w:val="%1.%2.%3.%4.%5.%6.%7"/>
      <w:legacy w:legacy="1" w:legacySpace="120" w:legacyIndent="1296"/>
      <w:lvlJc w:val="left"/>
      <w:pPr>
        <w:ind w:left="1296" w:hanging="1296"/>
      </w:pPr>
    </w:lvl>
    <w:lvl w:ilvl="7">
      <w:start w:val="1"/>
      <w:numFmt w:val="decimal"/>
      <w:lvlText w:val="%1.%2.%3.%4.%5.%6.%7.%8"/>
      <w:legacy w:legacy="1" w:legacySpace="120" w:legacyIndent="1440"/>
      <w:lvlJc w:val="left"/>
      <w:pPr>
        <w:ind w:left="1440" w:hanging="1440"/>
      </w:pPr>
    </w:lvl>
    <w:lvl w:ilvl="8">
      <w:start w:val="1"/>
      <w:numFmt w:val="decimal"/>
      <w:lvlText w:val="%1.%2.%3.%4.%5.%6.%7.%8.%9"/>
      <w:legacy w:legacy="1" w:legacySpace="120" w:legacyIndent="1584"/>
      <w:lvlJc w:val="left"/>
      <w:pPr>
        <w:ind w:left="1584" w:hanging="1584"/>
      </w:pPr>
    </w:lvl>
  </w:abstractNum>
  <w:abstractNum w:abstractNumId="9" w15:restartNumberingAfterBreak="0">
    <w:nsid w:val="2D194B8E"/>
    <w:multiLevelType w:val="singleLevel"/>
    <w:tmpl w:val="44D8A380"/>
    <w:lvl w:ilvl="0">
      <w:numFmt w:val="decimal"/>
      <w:lvlText w:val="%1"/>
      <w:legacy w:legacy="1" w:legacySpace="0" w:legacyIndent="0"/>
      <w:lvlJc w:val="left"/>
    </w:lvl>
  </w:abstractNum>
  <w:abstractNum w:abstractNumId="10" w15:restartNumberingAfterBreak="0">
    <w:nsid w:val="2FCA1735"/>
    <w:multiLevelType w:val="singleLevel"/>
    <w:tmpl w:val="44D8A380"/>
    <w:lvl w:ilvl="0">
      <w:numFmt w:val="decimal"/>
      <w:lvlText w:val="%1"/>
      <w:legacy w:legacy="1" w:legacySpace="0" w:legacyIndent="0"/>
      <w:lvlJc w:val="left"/>
    </w:lvl>
  </w:abstractNum>
  <w:abstractNum w:abstractNumId="11" w15:restartNumberingAfterBreak="0">
    <w:nsid w:val="314F5076"/>
    <w:multiLevelType w:val="multilevel"/>
    <w:tmpl w:val="93A0D448"/>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37464907"/>
    <w:multiLevelType w:val="hybridMultilevel"/>
    <w:tmpl w:val="C84CA5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164D75"/>
    <w:multiLevelType w:val="multilevel"/>
    <w:tmpl w:val="93A0D44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40443B7C"/>
    <w:multiLevelType w:val="multilevel"/>
    <w:tmpl w:val="93A0D44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433B72F4"/>
    <w:multiLevelType w:val="multilevel"/>
    <w:tmpl w:val="C4DCE5C6"/>
    <w:lvl w:ilvl="0">
      <w:start w:val="2"/>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70A1375"/>
    <w:multiLevelType w:val="multilevel"/>
    <w:tmpl w:val="93A0D44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815159E"/>
    <w:multiLevelType w:val="singleLevel"/>
    <w:tmpl w:val="44D8A380"/>
    <w:lvl w:ilvl="0">
      <w:numFmt w:val="decimal"/>
      <w:lvlText w:val="%1"/>
      <w:legacy w:legacy="1" w:legacySpace="0" w:legacyIndent="0"/>
      <w:lvlJc w:val="left"/>
    </w:lvl>
  </w:abstractNum>
  <w:abstractNum w:abstractNumId="18" w15:restartNumberingAfterBreak="0">
    <w:nsid w:val="5719293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5BF20F2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5CAB50EB"/>
    <w:multiLevelType w:val="hybridMultilevel"/>
    <w:tmpl w:val="148EF9E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640B4CE1"/>
    <w:multiLevelType w:val="multilevel"/>
    <w:tmpl w:val="93A0D44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65E30A79"/>
    <w:multiLevelType w:val="singleLevel"/>
    <w:tmpl w:val="44D8A380"/>
    <w:lvl w:ilvl="0">
      <w:numFmt w:val="decimal"/>
      <w:lvlText w:val="%1"/>
      <w:legacy w:legacy="1" w:legacySpace="0" w:legacyIndent="0"/>
      <w:lvlJc w:val="left"/>
    </w:lvl>
  </w:abstractNum>
  <w:abstractNum w:abstractNumId="23" w15:restartNumberingAfterBreak="0">
    <w:nsid w:val="7E542542"/>
    <w:multiLevelType w:val="singleLevel"/>
    <w:tmpl w:val="E16CA58A"/>
    <w:lvl w:ilvl="0">
      <w:numFmt w:val="decimal"/>
      <w:lvlText w:val="%1"/>
      <w:legacy w:legacy="1" w:legacySpace="0" w:legacyIndent="0"/>
      <w:lvlJc w:val="left"/>
    </w:lvl>
  </w:abstractNum>
  <w:abstractNum w:abstractNumId="24" w15:restartNumberingAfterBreak="0">
    <w:nsid w:val="7EED1E16"/>
    <w:multiLevelType w:val="hybridMultilevel"/>
    <w:tmpl w:val="EFD69D62"/>
    <w:lvl w:ilvl="0" w:tplc="0409000F">
      <w:start w:val="1"/>
      <w:numFmt w:val="decimal"/>
      <w:lvlText w:val="%1."/>
      <w:lvlJc w:val="left"/>
      <w:pPr>
        <w:tabs>
          <w:tab w:val="num" w:pos="288"/>
        </w:tabs>
        <w:ind w:left="288" w:hanging="360"/>
      </w:pPr>
    </w:lvl>
    <w:lvl w:ilvl="1" w:tplc="04090019" w:tentative="1">
      <w:start w:val="1"/>
      <w:numFmt w:val="lowerLetter"/>
      <w:lvlText w:val="%2."/>
      <w:lvlJc w:val="left"/>
      <w:pPr>
        <w:tabs>
          <w:tab w:val="num" w:pos="1008"/>
        </w:tabs>
        <w:ind w:left="1008" w:hanging="360"/>
      </w:pPr>
    </w:lvl>
    <w:lvl w:ilvl="2" w:tplc="0409001B" w:tentative="1">
      <w:start w:val="1"/>
      <w:numFmt w:val="lowerRoman"/>
      <w:lvlText w:val="%3."/>
      <w:lvlJc w:val="right"/>
      <w:pPr>
        <w:tabs>
          <w:tab w:val="num" w:pos="1728"/>
        </w:tabs>
        <w:ind w:left="1728" w:hanging="180"/>
      </w:pPr>
    </w:lvl>
    <w:lvl w:ilvl="3" w:tplc="0409000F" w:tentative="1">
      <w:start w:val="1"/>
      <w:numFmt w:val="decimal"/>
      <w:lvlText w:val="%4."/>
      <w:lvlJc w:val="left"/>
      <w:pPr>
        <w:tabs>
          <w:tab w:val="num" w:pos="2448"/>
        </w:tabs>
        <w:ind w:left="2448" w:hanging="360"/>
      </w:pPr>
    </w:lvl>
    <w:lvl w:ilvl="4" w:tplc="04090019" w:tentative="1">
      <w:start w:val="1"/>
      <w:numFmt w:val="lowerLetter"/>
      <w:lvlText w:val="%5."/>
      <w:lvlJc w:val="left"/>
      <w:pPr>
        <w:tabs>
          <w:tab w:val="num" w:pos="3168"/>
        </w:tabs>
        <w:ind w:left="3168" w:hanging="360"/>
      </w:pPr>
    </w:lvl>
    <w:lvl w:ilvl="5" w:tplc="0409001B" w:tentative="1">
      <w:start w:val="1"/>
      <w:numFmt w:val="lowerRoman"/>
      <w:lvlText w:val="%6."/>
      <w:lvlJc w:val="right"/>
      <w:pPr>
        <w:tabs>
          <w:tab w:val="num" w:pos="3888"/>
        </w:tabs>
        <w:ind w:left="3888" w:hanging="180"/>
      </w:pPr>
    </w:lvl>
    <w:lvl w:ilvl="6" w:tplc="0409000F" w:tentative="1">
      <w:start w:val="1"/>
      <w:numFmt w:val="decimal"/>
      <w:lvlText w:val="%7."/>
      <w:lvlJc w:val="left"/>
      <w:pPr>
        <w:tabs>
          <w:tab w:val="num" w:pos="4608"/>
        </w:tabs>
        <w:ind w:left="4608" w:hanging="360"/>
      </w:pPr>
    </w:lvl>
    <w:lvl w:ilvl="7" w:tplc="04090019" w:tentative="1">
      <w:start w:val="1"/>
      <w:numFmt w:val="lowerLetter"/>
      <w:lvlText w:val="%8."/>
      <w:lvlJc w:val="left"/>
      <w:pPr>
        <w:tabs>
          <w:tab w:val="num" w:pos="5328"/>
        </w:tabs>
        <w:ind w:left="5328" w:hanging="360"/>
      </w:pPr>
    </w:lvl>
    <w:lvl w:ilvl="8" w:tplc="0409001B" w:tentative="1">
      <w:start w:val="1"/>
      <w:numFmt w:val="lowerRoman"/>
      <w:lvlText w:val="%9."/>
      <w:lvlJc w:val="right"/>
      <w:pPr>
        <w:tabs>
          <w:tab w:val="num" w:pos="6048"/>
        </w:tabs>
        <w:ind w:left="6048" w:hanging="180"/>
      </w:pPr>
    </w:lvl>
  </w:abstractNum>
  <w:num w:numId="1">
    <w:abstractNumId w:val="0"/>
  </w:num>
  <w:num w:numId="2">
    <w:abstractNumId w:val="1"/>
  </w:num>
  <w:num w:numId="3">
    <w:abstractNumId w:val="5"/>
  </w:num>
  <w:num w:numId="4">
    <w:abstractNumId w:val="23"/>
  </w:num>
  <w:num w:numId="5">
    <w:abstractNumId w:val="10"/>
  </w:num>
  <w:num w:numId="6">
    <w:abstractNumId w:val="17"/>
  </w:num>
  <w:num w:numId="7">
    <w:abstractNumId w:val="9"/>
  </w:num>
  <w:num w:numId="8">
    <w:abstractNumId w:val="22"/>
  </w:num>
  <w:num w:numId="9">
    <w:abstractNumId w:val="18"/>
  </w:num>
  <w:num w:numId="10">
    <w:abstractNumId w:val="19"/>
  </w:num>
  <w:num w:numId="11">
    <w:abstractNumId w:val="8"/>
  </w:num>
  <w:num w:numId="12">
    <w:abstractNumId w:val="11"/>
  </w:num>
  <w:num w:numId="13">
    <w:abstractNumId w:val="14"/>
  </w:num>
  <w:num w:numId="14">
    <w:abstractNumId w:val="16"/>
  </w:num>
  <w:num w:numId="15">
    <w:abstractNumId w:val="7"/>
  </w:num>
  <w:num w:numId="16">
    <w:abstractNumId w:val="21"/>
  </w:num>
  <w:num w:numId="17">
    <w:abstractNumId w:val="3"/>
  </w:num>
  <w:num w:numId="18">
    <w:abstractNumId w:val="13"/>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num>
  <w:num w:numId="21">
    <w:abstractNumId w:val="2"/>
  </w:num>
  <w:num w:numId="22">
    <w:abstractNumId w:val="24"/>
  </w:num>
  <w:num w:numId="23">
    <w:abstractNumId w:val="4"/>
  </w:num>
  <w:num w:numId="24">
    <w:abstractNumId w:val="6"/>
  </w:num>
  <w:num w:numId="25">
    <w:abstractNumId w:val="15"/>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131077" w:nlCheck="1" w:checkStyle="1"/>
  <w:activeWritingStyle w:appName="MSWord" w:lang="en-US" w:vendorID="64" w:dllVersion="131077" w:nlCheck="1" w:checkStyle="1"/>
  <w:activeWritingStyle w:appName="MSWord" w:lang="en-GB" w:vendorID="64" w:dllVersion="131078" w:nlCheck="1" w:checkStyle="1"/>
  <w:activeWritingStyle w:appName="MSWord" w:lang="en-US" w:vendorID="64" w:dllVersion="131078" w:nlCheck="1" w:checkStyle="1"/>
  <w:activeWritingStyle w:appName="MSWord" w:lang="en-CA" w:vendorID="64" w:dllVersion="131078" w:nlCheck="1" w:checkStyle="1"/>
  <w:activeWritingStyle w:appName="MSWord" w:lang="en-CA" w:vendorID="64" w:dllVersion="131077" w:nlCheck="1" w:checkStyle="1"/>
  <w:activeWritingStyle w:appName="MSWord" w:lang="fr-CA" w:vendorID="64" w:dllVersion="131078" w:nlCheck="1" w:checkStyle="1"/>
  <w:activeWritingStyle w:appName="MSWord" w:lang="fr-FR" w:vendorID="64" w:dllVersion="131078" w:nlCheck="1" w:checkStyle="1"/>
  <w:proofState w:spelling="clean" w:grammar="clean"/>
  <w:defaultTabStop w:val="720"/>
  <w:doNotHyphenateCaps/>
  <w:drawingGridHorizontalSpacing w:val="120"/>
  <w:drawingGridVerticalSpacing w:val="120"/>
  <w:displayVerticalDrawingGridEvery w:val="0"/>
  <w:doNotUseMarginsForDrawingGridOrigi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509"/>
    <w:rsid w:val="00024D67"/>
    <w:rsid w:val="00042BE0"/>
    <w:rsid w:val="00050FF0"/>
    <w:rsid w:val="00087495"/>
    <w:rsid w:val="0009093D"/>
    <w:rsid w:val="000A5792"/>
    <w:rsid w:val="00101199"/>
    <w:rsid w:val="00162450"/>
    <w:rsid w:val="00191829"/>
    <w:rsid w:val="001D4A55"/>
    <w:rsid w:val="00207E4F"/>
    <w:rsid w:val="00214BB6"/>
    <w:rsid w:val="002322D6"/>
    <w:rsid w:val="0025516D"/>
    <w:rsid w:val="002870FC"/>
    <w:rsid w:val="00290163"/>
    <w:rsid w:val="002F3585"/>
    <w:rsid w:val="00334C6E"/>
    <w:rsid w:val="003528F8"/>
    <w:rsid w:val="003C7363"/>
    <w:rsid w:val="004147B1"/>
    <w:rsid w:val="00415419"/>
    <w:rsid w:val="004219F6"/>
    <w:rsid w:val="00426191"/>
    <w:rsid w:val="00445EC2"/>
    <w:rsid w:val="00465C63"/>
    <w:rsid w:val="00470DB7"/>
    <w:rsid w:val="00483102"/>
    <w:rsid w:val="00593F63"/>
    <w:rsid w:val="005B5ECC"/>
    <w:rsid w:val="005D7863"/>
    <w:rsid w:val="005F3C11"/>
    <w:rsid w:val="00621947"/>
    <w:rsid w:val="006475C0"/>
    <w:rsid w:val="00661805"/>
    <w:rsid w:val="006A3739"/>
    <w:rsid w:val="007100FF"/>
    <w:rsid w:val="00743509"/>
    <w:rsid w:val="00752AF7"/>
    <w:rsid w:val="007F08CE"/>
    <w:rsid w:val="00804A41"/>
    <w:rsid w:val="00881DCE"/>
    <w:rsid w:val="008F229E"/>
    <w:rsid w:val="00900295"/>
    <w:rsid w:val="0099018F"/>
    <w:rsid w:val="009B31F3"/>
    <w:rsid w:val="00A37AF1"/>
    <w:rsid w:val="00A64102"/>
    <w:rsid w:val="00A73F31"/>
    <w:rsid w:val="00A90C9C"/>
    <w:rsid w:val="00B17612"/>
    <w:rsid w:val="00B57E04"/>
    <w:rsid w:val="00B80801"/>
    <w:rsid w:val="00C16520"/>
    <w:rsid w:val="00C45265"/>
    <w:rsid w:val="00CA4CCD"/>
    <w:rsid w:val="00CC506E"/>
    <w:rsid w:val="00D86265"/>
    <w:rsid w:val="00E82E89"/>
    <w:rsid w:val="00E86C8A"/>
    <w:rsid w:val="00EB7B34"/>
    <w:rsid w:val="00EF748E"/>
    <w:rsid w:val="00F2476D"/>
    <w:rsid w:val="00FB6450"/>
    <w:rsid w:val="00FC63CB"/>
    <w:rsid w:val="00FD5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A6B12C"/>
  <w15:docId w15:val="{DB0EDFF0-3878-4822-AA9F-35645B76E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jc w:val="both"/>
      <w:textAlignment w:val="baseline"/>
    </w:pPr>
    <w:rPr>
      <w:rFonts w:ascii="Arial" w:hAnsi="Arial"/>
      <w:sz w:val="18"/>
      <w:lang w:eastAsia="en-US"/>
    </w:rPr>
  </w:style>
  <w:style w:type="paragraph" w:styleId="Heading1">
    <w:name w:val="heading 1"/>
    <w:basedOn w:val="Normal"/>
    <w:next w:val="Normal"/>
    <w:qFormat/>
    <w:pPr>
      <w:keepNext/>
      <w:widowControl w:val="0"/>
      <w:numPr>
        <w:numId w:val="12"/>
      </w:numPr>
      <w:outlineLvl w:val="0"/>
    </w:pPr>
    <w:rPr>
      <w:caps/>
    </w:rPr>
  </w:style>
  <w:style w:type="paragraph" w:styleId="Heading2">
    <w:name w:val="heading 2"/>
    <w:basedOn w:val="Heading1"/>
    <w:next w:val="Normal"/>
    <w:qFormat/>
    <w:pPr>
      <w:keepLines/>
      <w:numPr>
        <w:ilvl w:val="1"/>
      </w:numPr>
      <w:tabs>
        <w:tab w:val="clear" w:pos="576"/>
        <w:tab w:val="left" w:pos="432"/>
      </w:tabs>
      <w:ind w:left="432" w:hanging="432"/>
      <w:outlineLvl w:val="1"/>
    </w:pPr>
    <w:rPr>
      <w:caps w:val="0"/>
    </w:rPr>
  </w:style>
  <w:style w:type="paragraph" w:styleId="Heading3">
    <w:name w:val="heading 3"/>
    <w:basedOn w:val="Heading2"/>
    <w:next w:val="Normal"/>
    <w:qFormat/>
    <w:pPr>
      <w:numPr>
        <w:ilvl w:val="2"/>
      </w:numPr>
      <w:outlineLvl w:val="2"/>
    </w:pPr>
  </w:style>
  <w:style w:type="paragraph" w:styleId="Heading4">
    <w:name w:val="heading 4"/>
    <w:basedOn w:val="Heading3"/>
    <w:next w:val="Normal"/>
    <w:qFormat/>
    <w:pPr>
      <w:numPr>
        <w:ilvl w:val="0"/>
        <w:numId w:val="0"/>
      </w:numPr>
      <w:spacing w:before="240"/>
      <w:outlineLvl w:val="3"/>
    </w:pPr>
    <w:rPr>
      <w:i/>
    </w:rPr>
  </w:style>
  <w:style w:type="paragraph" w:styleId="Heading5">
    <w:name w:val="heading 5"/>
    <w:basedOn w:val="Heading4"/>
    <w:next w:val="Normal"/>
    <w:qFormat/>
    <w:pPr>
      <w:outlineLvl w:val="4"/>
    </w:pPr>
  </w:style>
  <w:style w:type="paragraph" w:styleId="Heading6">
    <w:name w:val="heading 6"/>
    <w:basedOn w:val="Normal"/>
    <w:next w:val="Normal"/>
    <w:qFormat/>
    <w:pPr>
      <w:keepNext/>
      <w:spacing w:before="60"/>
      <w:outlineLvl w:val="5"/>
    </w:pPr>
    <w:rPr>
      <w:sz w:val="20"/>
      <w:lang w:val="en-GB"/>
    </w:rPr>
  </w:style>
  <w:style w:type="paragraph" w:styleId="Heading7">
    <w:name w:val="heading 7"/>
    <w:basedOn w:val="Normal"/>
    <w:next w:val="Normal"/>
    <w:qFormat/>
    <w:pPr>
      <w:spacing w:before="240" w:after="60"/>
      <w:outlineLvl w:val="6"/>
    </w:pPr>
    <w:rPr>
      <w:sz w:val="16"/>
      <w:lang w:val="en-GB"/>
    </w:rPr>
  </w:style>
  <w:style w:type="paragraph" w:styleId="Heading8">
    <w:name w:val="heading 8"/>
    <w:basedOn w:val="Normal"/>
    <w:next w:val="Normal"/>
    <w:qFormat/>
    <w:pPr>
      <w:tabs>
        <w:tab w:val="left" w:pos="1080"/>
      </w:tabs>
      <w:spacing w:before="240"/>
      <w:outlineLvl w:val="7"/>
    </w:pPr>
    <w:rPr>
      <w:sz w:val="16"/>
      <w:lang w:val="en-GB"/>
    </w:rPr>
  </w:style>
  <w:style w:type="paragraph" w:styleId="Heading9">
    <w:name w:val="heading 9"/>
    <w:basedOn w:val="Heading8"/>
    <w:next w:val="Normal"/>
    <w:qFormat/>
    <w:pPr>
      <w:keepNext/>
      <w:pageBreakBefore/>
      <w:tabs>
        <w:tab w:val="left" w:pos="360"/>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sSource">
    <w:name w:val="References Source"/>
    <w:basedOn w:val="References"/>
    <w:rPr>
      <w:i/>
      <w:iCs/>
    </w:rPr>
  </w:style>
  <w:style w:type="paragraph" w:customStyle="1" w:styleId="References">
    <w:name w:val="References"/>
    <w:basedOn w:val="Normal"/>
    <w:rsid w:val="00FB6450"/>
    <w:pPr>
      <w:keepLines/>
      <w:ind w:left="284" w:hanging="284"/>
    </w:pPr>
    <w:rPr>
      <w:lang w:val="en-US"/>
    </w:rPr>
  </w:style>
  <w:style w:type="paragraph" w:styleId="Footer">
    <w:name w:val="footer"/>
    <w:basedOn w:val="Normal"/>
    <w:semiHidden/>
    <w:pPr>
      <w:tabs>
        <w:tab w:val="right" w:pos="7560"/>
      </w:tabs>
    </w:pPr>
  </w:style>
  <w:style w:type="character" w:customStyle="1" w:styleId="ReferencesChar">
    <w:name w:val="References Char"/>
    <w:basedOn w:val="DefaultParagraphFont"/>
    <w:rPr>
      <w:rFonts w:ascii="Arial" w:hAnsi="Arial"/>
      <w:sz w:val="18"/>
      <w:lang w:val="en-US" w:eastAsia="en-US" w:bidi="ar-SA"/>
    </w:rPr>
  </w:style>
  <w:style w:type="paragraph" w:customStyle="1" w:styleId="PaperTitle">
    <w:name w:val="Paper Title"/>
    <w:basedOn w:val="Normal"/>
    <w:next w:val="AuthorNames"/>
    <w:pPr>
      <w:spacing w:after="240"/>
      <w:jc w:val="left"/>
    </w:pPr>
    <w:rPr>
      <w:b/>
      <w:sz w:val="28"/>
    </w:rPr>
  </w:style>
  <w:style w:type="paragraph" w:customStyle="1" w:styleId="AuthorNames">
    <w:name w:val="Author Names"/>
    <w:basedOn w:val="Normal"/>
    <w:next w:val="Abstract"/>
    <w:pPr>
      <w:keepLines/>
      <w:jc w:val="left"/>
    </w:pPr>
    <w:rPr>
      <w:sz w:val="20"/>
    </w:rPr>
  </w:style>
  <w:style w:type="paragraph" w:customStyle="1" w:styleId="Abstract">
    <w:name w:val="Abstract"/>
    <w:basedOn w:val="Normal"/>
    <w:next w:val="Normal"/>
    <w:pPr>
      <w:keepNext/>
    </w:pPr>
  </w:style>
  <w:style w:type="character" w:customStyle="1" w:styleId="ReferencesSourceChar">
    <w:name w:val="References Source Char"/>
    <w:basedOn w:val="ReferencesChar"/>
    <w:rPr>
      <w:rFonts w:ascii="Arial" w:hAnsi="Arial"/>
      <w:i/>
      <w:iCs/>
      <w:sz w:val="18"/>
      <w:lang w:val="en-US" w:eastAsia="en-US" w:bidi="ar-SA"/>
    </w:rPr>
  </w:style>
  <w:style w:type="paragraph" w:styleId="DocumentMap">
    <w:name w:val="Document Map"/>
    <w:basedOn w:val="Normal"/>
    <w:semiHidden/>
    <w:pPr>
      <w:shd w:val="clear" w:color="auto" w:fill="000080"/>
    </w:pPr>
    <w:rPr>
      <w:rFonts w:ascii="Tahoma" w:hAnsi="Tahoma"/>
    </w:rPr>
  </w:style>
  <w:style w:type="paragraph" w:styleId="Header">
    <w:name w:val="header"/>
    <w:basedOn w:val="Normal"/>
    <w:semiHidden/>
    <w:pPr>
      <w:tabs>
        <w:tab w:val="center" w:pos="4320"/>
        <w:tab w:val="right" w:pos="8640"/>
      </w:tabs>
    </w:pPr>
  </w:style>
  <w:style w:type="paragraph" w:customStyle="1" w:styleId="Spacer">
    <w:name w:val="Spacer"/>
    <w:basedOn w:val="Normal"/>
    <w:pPr>
      <w:spacing w:after="1260"/>
    </w:pPr>
  </w:style>
  <w:style w:type="paragraph" w:styleId="BalloonText">
    <w:name w:val="Balloon Text"/>
    <w:basedOn w:val="Normal"/>
    <w:semiHidden/>
    <w:rPr>
      <w:rFonts w:ascii="Tahoma" w:hAnsi="Tahoma" w:cs="Tahoma"/>
      <w:sz w:val="16"/>
      <w:szCs w:val="16"/>
    </w:rPr>
  </w:style>
  <w:style w:type="paragraph" w:customStyle="1" w:styleId="HeadingNoNumber">
    <w:name w:val="Heading NoNumber"/>
    <w:basedOn w:val="Normal"/>
    <w:rPr>
      <w:caps/>
    </w:rPr>
  </w:style>
  <w:style w:type="paragraph" w:customStyle="1" w:styleId="AuthorAffliation">
    <w:name w:val="Author Affliation"/>
    <w:basedOn w:val="AuthorNames"/>
    <w:rPr>
      <w:i/>
    </w:rPr>
  </w:style>
  <w:style w:type="paragraph" w:customStyle="1" w:styleId="Paragraph-First">
    <w:name w:val="Paragraph-First"/>
    <w:basedOn w:val="Normal"/>
    <w:next w:val="Paragraph-Regular"/>
    <w:qFormat/>
  </w:style>
  <w:style w:type="paragraph" w:customStyle="1" w:styleId="Paragraph-Regular">
    <w:name w:val="Paragraph-Regular"/>
    <w:basedOn w:val="Normal"/>
    <w:qFormat/>
    <w:pPr>
      <w:ind w:firstLine="270"/>
    </w:pPr>
  </w:style>
  <w:style w:type="paragraph" w:customStyle="1" w:styleId="Main">
    <w:name w:val="Main"/>
    <w:basedOn w:val="Normal"/>
    <w:rPr>
      <w:lang w:val="en-GB"/>
    </w:rPr>
  </w:style>
  <w:style w:type="character" w:customStyle="1" w:styleId="WayneGibson">
    <w:name w:val="Wayne Gibson"/>
    <w:basedOn w:val="DefaultParagraphFont"/>
    <w:rPr>
      <w:rFonts w:ascii="Arial" w:hAnsi="Arial" w:cs="Arial"/>
      <w:color w:val="000080"/>
      <w:sz w:val="20"/>
    </w:rPr>
  </w:style>
  <w:style w:type="character" w:styleId="Hyperlink">
    <w:name w:val="Hyperlink"/>
    <w:basedOn w:val="DefaultParagraphFont"/>
    <w:semiHidden/>
    <w:rPr>
      <w:color w:val="0000FF"/>
      <w:u w:val="single"/>
    </w:rPr>
  </w:style>
  <w:style w:type="paragraph" w:customStyle="1" w:styleId="Paragraph-regular0">
    <w:name w:val="Paragraph-regular"/>
    <w:basedOn w:val="Normal"/>
    <w:pPr>
      <w:ind w:firstLine="284"/>
    </w:pPr>
    <w:rPr>
      <w:snapToGrid w:val="0"/>
      <w:lang w:val="en-US" w:eastAsia="fr-FR"/>
    </w:rPr>
  </w:style>
  <w:style w:type="character" w:styleId="CommentReference">
    <w:name w:val="annotation reference"/>
    <w:basedOn w:val="DefaultParagraphFont"/>
    <w:uiPriority w:val="99"/>
    <w:semiHidden/>
    <w:unhideWhenUsed/>
    <w:rsid w:val="00465C63"/>
    <w:rPr>
      <w:sz w:val="16"/>
      <w:szCs w:val="16"/>
    </w:rPr>
  </w:style>
  <w:style w:type="paragraph" w:styleId="CommentText">
    <w:name w:val="annotation text"/>
    <w:basedOn w:val="Normal"/>
    <w:link w:val="CommentTextChar"/>
    <w:uiPriority w:val="99"/>
    <w:semiHidden/>
    <w:unhideWhenUsed/>
    <w:rsid w:val="00465C63"/>
    <w:rPr>
      <w:sz w:val="20"/>
    </w:rPr>
  </w:style>
  <w:style w:type="character" w:customStyle="1" w:styleId="CommentTextChar">
    <w:name w:val="Comment Text Char"/>
    <w:basedOn w:val="DefaultParagraphFont"/>
    <w:link w:val="CommentText"/>
    <w:uiPriority w:val="99"/>
    <w:semiHidden/>
    <w:rsid w:val="00465C63"/>
    <w:rPr>
      <w:rFonts w:ascii="Arial" w:hAnsi="Arial"/>
      <w:lang w:eastAsia="en-US"/>
    </w:rPr>
  </w:style>
  <w:style w:type="paragraph" w:styleId="CommentSubject">
    <w:name w:val="annotation subject"/>
    <w:basedOn w:val="CommentText"/>
    <w:next w:val="CommentText"/>
    <w:link w:val="CommentSubjectChar"/>
    <w:uiPriority w:val="99"/>
    <w:semiHidden/>
    <w:unhideWhenUsed/>
    <w:rsid w:val="00465C63"/>
    <w:rPr>
      <w:b/>
      <w:bCs/>
    </w:rPr>
  </w:style>
  <w:style w:type="character" w:customStyle="1" w:styleId="CommentSubjectChar">
    <w:name w:val="Comment Subject Char"/>
    <w:basedOn w:val="CommentTextChar"/>
    <w:link w:val="CommentSubject"/>
    <w:uiPriority w:val="99"/>
    <w:semiHidden/>
    <w:rsid w:val="00465C63"/>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40BFC9-BCFE-4E43-850A-1D9D1A6BC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282</Words>
  <Characters>1609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MS Word Technical Paper Template</vt:lpstr>
    </vt:vector>
  </TitlesOfParts>
  <Company>O'Connor Associates</Company>
  <LinksUpToDate>false</LinksUpToDate>
  <CharactersWithSpaces>1888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Word Technical Paper Template</dc:title>
  <dc:creator>Wayne Gibson</dc:creator>
  <cp:lastModifiedBy>rbs1sp</cp:lastModifiedBy>
  <cp:revision>4</cp:revision>
  <cp:lastPrinted>2007-01-29T23:43:00Z</cp:lastPrinted>
  <dcterms:created xsi:type="dcterms:W3CDTF">2017-03-14T18:59:00Z</dcterms:created>
  <dcterms:modified xsi:type="dcterms:W3CDTF">2017-03-14T19:10:00Z</dcterms:modified>
</cp:coreProperties>
</file>